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106" w:type="dxa"/>
        <w:tblLook w:val="01E0"/>
      </w:tblPr>
      <w:tblGrid>
        <w:gridCol w:w="4680"/>
        <w:gridCol w:w="5655"/>
      </w:tblGrid>
      <w:tr w:rsidR="003B2D02" w:rsidRPr="006C4AB5" w:rsidTr="00D50C1C">
        <w:tc>
          <w:tcPr>
            <w:tcW w:w="4680" w:type="dxa"/>
          </w:tcPr>
          <w:p w:rsidR="003B2D02" w:rsidRDefault="003B2D02" w:rsidP="008B3B09">
            <w:pPr>
              <w:widowControl w:val="0"/>
              <w:tabs>
                <w:tab w:val="left" w:pos="390"/>
                <w:tab w:val="left" w:pos="780"/>
                <w:tab w:val="left" w:pos="1365"/>
              </w:tabs>
              <w:autoSpaceDE w:val="0"/>
              <w:autoSpaceDN w:val="0"/>
              <w:adjustRightInd w:val="0"/>
              <w:ind w:right="14"/>
              <w:jc w:val="center"/>
              <w:rPr>
                <w:b/>
                <w:bCs/>
                <w:color w:val="000000"/>
              </w:rPr>
            </w:pPr>
            <w:r>
              <w:rPr>
                <w:b/>
                <w:bCs/>
                <w:color w:val="000000"/>
              </w:rPr>
              <w:t xml:space="preserve">CÔNG TY CỔ PHẦN </w:t>
            </w:r>
          </w:p>
          <w:p w:rsidR="003B2D02" w:rsidRPr="006C4AB5" w:rsidRDefault="003B2D02" w:rsidP="008B3B09">
            <w:pPr>
              <w:widowControl w:val="0"/>
              <w:tabs>
                <w:tab w:val="left" w:pos="390"/>
                <w:tab w:val="left" w:pos="780"/>
                <w:tab w:val="left" w:pos="1365"/>
              </w:tabs>
              <w:autoSpaceDE w:val="0"/>
              <w:autoSpaceDN w:val="0"/>
              <w:adjustRightInd w:val="0"/>
              <w:ind w:right="14"/>
              <w:jc w:val="center"/>
              <w:rPr>
                <w:b/>
                <w:bCs/>
                <w:color w:val="000000"/>
              </w:rPr>
            </w:pPr>
            <w:r>
              <w:rPr>
                <w:b/>
                <w:bCs/>
                <w:color w:val="000000"/>
              </w:rPr>
              <w:t>CHỨNG KHOÁN PHỐ WALL</w:t>
            </w:r>
          </w:p>
        </w:tc>
        <w:tc>
          <w:tcPr>
            <w:tcW w:w="5655" w:type="dxa"/>
          </w:tcPr>
          <w:p w:rsidR="003B2D02" w:rsidRPr="006C4AB5" w:rsidRDefault="003B2D02" w:rsidP="00D50C1C">
            <w:pPr>
              <w:widowControl w:val="0"/>
              <w:tabs>
                <w:tab w:val="left" w:pos="390"/>
                <w:tab w:val="left" w:pos="780"/>
                <w:tab w:val="left" w:pos="1365"/>
              </w:tabs>
              <w:autoSpaceDE w:val="0"/>
              <w:autoSpaceDN w:val="0"/>
              <w:adjustRightInd w:val="0"/>
              <w:ind w:right="14"/>
              <w:jc w:val="center"/>
              <w:rPr>
                <w:b/>
                <w:bCs/>
                <w:color w:val="000000"/>
              </w:rPr>
            </w:pPr>
            <w:r w:rsidRPr="006C4AB5">
              <w:rPr>
                <w:b/>
                <w:bCs/>
                <w:color w:val="000000"/>
              </w:rPr>
              <w:t>CỘNG HÒA XÃ HỘI CHỦ NGHĨA VIỆT  NAM</w:t>
            </w:r>
          </w:p>
          <w:p w:rsidR="003B2D02" w:rsidRPr="006C4AB5" w:rsidRDefault="003B2D02" w:rsidP="00D50C1C">
            <w:pPr>
              <w:widowControl w:val="0"/>
              <w:tabs>
                <w:tab w:val="left" w:pos="390"/>
                <w:tab w:val="left" w:pos="780"/>
                <w:tab w:val="left" w:pos="1365"/>
              </w:tabs>
              <w:autoSpaceDE w:val="0"/>
              <w:autoSpaceDN w:val="0"/>
              <w:adjustRightInd w:val="0"/>
              <w:ind w:right="14"/>
              <w:jc w:val="center"/>
              <w:rPr>
                <w:b/>
                <w:bCs/>
                <w:color w:val="000000"/>
              </w:rPr>
            </w:pPr>
            <w:r w:rsidRPr="006C4AB5">
              <w:rPr>
                <w:b/>
                <w:bCs/>
                <w:color w:val="000000"/>
              </w:rPr>
              <w:t>Độc lập – Tự do – Hạnh phúc</w:t>
            </w:r>
          </w:p>
        </w:tc>
      </w:tr>
      <w:tr w:rsidR="003B2D02" w:rsidRPr="006C4AB5" w:rsidTr="00D50C1C">
        <w:tc>
          <w:tcPr>
            <w:tcW w:w="4680" w:type="dxa"/>
          </w:tcPr>
          <w:p w:rsidR="003B2D02" w:rsidRPr="006C4AB5" w:rsidRDefault="003B2D02" w:rsidP="00D50C1C">
            <w:pPr>
              <w:widowControl w:val="0"/>
              <w:tabs>
                <w:tab w:val="left" w:pos="390"/>
                <w:tab w:val="left" w:pos="780"/>
                <w:tab w:val="left" w:pos="1365"/>
              </w:tabs>
              <w:autoSpaceDE w:val="0"/>
              <w:autoSpaceDN w:val="0"/>
              <w:adjustRightInd w:val="0"/>
              <w:ind w:right="14"/>
              <w:jc w:val="center"/>
              <w:rPr>
                <w:color w:val="000000"/>
                <w:sz w:val="14"/>
                <w:szCs w:val="14"/>
              </w:rPr>
            </w:pPr>
            <w:r w:rsidRPr="006C4AB5">
              <w:rPr>
                <w:color w:val="000000"/>
                <w:sz w:val="14"/>
                <w:szCs w:val="14"/>
              </w:rPr>
              <w:t>__________________________________</w:t>
            </w:r>
          </w:p>
          <w:p w:rsidR="003B2D02" w:rsidRPr="006C4AB5" w:rsidRDefault="003B2D02" w:rsidP="00D50C1C">
            <w:pPr>
              <w:widowControl w:val="0"/>
              <w:tabs>
                <w:tab w:val="left" w:pos="390"/>
                <w:tab w:val="left" w:pos="780"/>
                <w:tab w:val="left" w:pos="1365"/>
              </w:tabs>
              <w:autoSpaceDE w:val="0"/>
              <w:autoSpaceDN w:val="0"/>
              <w:adjustRightInd w:val="0"/>
              <w:ind w:right="14"/>
              <w:jc w:val="center"/>
              <w:rPr>
                <w:color w:val="000000"/>
                <w:sz w:val="14"/>
                <w:szCs w:val="14"/>
              </w:rPr>
            </w:pPr>
          </w:p>
        </w:tc>
        <w:tc>
          <w:tcPr>
            <w:tcW w:w="5655" w:type="dxa"/>
          </w:tcPr>
          <w:p w:rsidR="003B2D02" w:rsidRPr="006C4AB5" w:rsidRDefault="003B2D02" w:rsidP="00D50C1C">
            <w:pPr>
              <w:widowControl w:val="0"/>
              <w:tabs>
                <w:tab w:val="left" w:pos="390"/>
                <w:tab w:val="left" w:pos="780"/>
                <w:tab w:val="left" w:pos="1365"/>
              </w:tabs>
              <w:autoSpaceDE w:val="0"/>
              <w:autoSpaceDN w:val="0"/>
              <w:adjustRightInd w:val="0"/>
              <w:ind w:right="14"/>
              <w:jc w:val="center"/>
              <w:rPr>
                <w:b/>
                <w:bCs/>
                <w:color w:val="000000"/>
              </w:rPr>
            </w:pPr>
            <w:r>
              <w:rPr>
                <w:b/>
                <w:bCs/>
                <w:color w:val="000000"/>
                <w:sz w:val="14"/>
                <w:szCs w:val="14"/>
              </w:rPr>
              <w:t>__</w:t>
            </w:r>
            <w:r w:rsidRPr="006C4AB5">
              <w:rPr>
                <w:b/>
                <w:bCs/>
                <w:color w:val="000000"/>
                <w:sz w:val="14"/>
                <w:szCs w:val="14"/>
              </w:rPr>
              <w:t>_______________________________</w:t>
            </w:r>
          </w:p>
        </w:tc>
      </w:tr>
    </w:tbl>
    <w:p w:rsidR="003B2D02" w:rsidRPr="006C4AB5" w:rsidRDefault="003B2D02" w:rsidP="000654D0">
      <w:pPr>
        <w:widowControl w:val="0"/>
        <w:tabs>
          <w:tab w:val="right" w:pos="9360"/>
        </w:tabs>
        <w:autoSpaceDE w:val="0"/>
        <w:autoSpaceDN w:val="0"/>
        <w:adjustRightInd w:val="0"/>
        <w:spacing w:line="360" w:lineRule="auto"/>
        <w:jc w:val="center"/>
        <w:outlineLvl w:val="0"/>
        <w:rPr>
          <w:i/>
          <w:iCs/>
          <w:color w:val="000000"/>
        </w:rPr>
      </w:pPr>
      <w:r>
        <w:rPr>
          <w:i/>
          <w:iCs/>
          <w:color w:val="000000"/>
        </w:rPr>
        <w:t xml:space="preserve">Số: </w:t>
      </w:r>
      <w:r>
        <w:t>42</w:t>
      </w:r>
      <w:r w:rsidRPr="00FF112A">
        <w:t>/</w:t>
      </w:r>
      <w:r>
        <w:rPr>
          <w:i/>
          <w:iCs/>
          <w:color w:val="000000"/>
        </w:rPr>
        <w:t>2017/</w:t>
      </w:r>
      <w:r w:rsidRPr="006C4AB5">
        <w:rPr>
          <w:i/>
          <w:iCs/>
          <w:color w:val="000000"/>
        </w:rPr>
        <w:t>WSS/</w:t>
      </w:r>
      <w:r w:rsidRPr="006C4AB5">
        <w:rPr>
          <w:i/>
          <w:iCs/>
        </w:rPr>
        <w:t>QĐ-PTGĐ</w:t>
      </w:r>
      <w:r w:rsidRPr="006C4AB5">
        <w:rPr>
          <w:i/>
          <w:iCs/>
          <w:color w:val="000000"/>
        </w:rPr>
        <w:tab/>
        <w:t>Hà Nội, ngày</w:t>
      </w:r>
      <w:r>
        <w:rPr>
          <w:i/>
          <w:iCs/>
          <w:color w:val="000000"/>
        </w:rPr>
        <w:t xml:space="preserve"> 07</w:t>
      </w:r>
      <w:r w:rsidRPr="006C4AB5">
        <w:rPr>
          <w:i/>
          <w:iCs/>
          <w:color w:val="000000"/>
        </w:rPr>
        <w:t xml:space="preserve"> tháng</w:t>
      </w:r>
      <w:r>
        <w:rPr>
          <w:i/>
          <w:iCs/>
          <w:color w:val="000000"/>
        </w:rPr>
        <w:t xml:space="preserve"> 04</w:t>
      </w:r>
      <w:r w:rsidRPr="006C4AB5">
        <w:rPr>
          <w:i/>
          <w:iCs/>
          <w:color w:val="000000"/>
        </w:rPr>
        <w:t xml:space="preserve">  năm 201</w:t>
      </w:r>
      <w:r>
        <w:rPr>
          <w:i/>
          <w:iCs/>
          <w:color w:val="000000"/>
        </w:rPr>
        <w:t>7</w:t>
      </w:r>
    </w:p>
    <w:p w:rsidR="003B2D02" w:rsidRDefault="003B2D02" w:rsidP="004C4AFD">
      <w:pPr>
        <w:tabs>
          <w:tab w:val="left" w:pos="426"/>
        </w:tabs>
        <w:jc w:val="center"/>
        <w:rPr>
          <w:b/>
          <w:sz w:val="40"/>
          <w:szCs w:val="26"/>
        </w:rPr>
      </w:pPr>
      <w:r w:rsidRPr="005B2782">
        <w:rPr>
          <w:b/>
          <w:sz w:val="40"/>
          <w:szCs w:val="26"/>
        </w:rPr>
        <w:t>QUYẾT ĐỊNH</w:t>
      </w:r>
    </w:p>
    <w:p w:rsidR="003B2D02" w:rsidRDefault="003B2D02" w:rsidP="000D6025">
      <w:pPr>
        <w:tabs>
          <w:tab w:val="left" w:pos="426"/>
        </w:tabs>
        <w:spacing w:before="120"/>
        <w:jc w:val="center"/>
        <w:rPr>
          <w:i/>
          <w:sz w:val="26"/>
          <w:szCs w:val="26"/>
        </w:rPr>
      </w:pPr>
      <w:r w:rsidRPr="00743788">
        <w:rPr>
          <w:i/>
          <w:sz w:val="26"/>
          <w:szCs w:val="26"/>
        </w:rPr>
        <w:t xml:space="preserve">Về việc </w:t>
      </w:r>
      <w:r>
        <w:rPr>
          <w:i/>
          <w:sz w:val="26"/>
          <w:szCs w:val="26"/>
        </w:rPr>
        <w:t>chấp thuận đơn</w:t>
      </w:r>
      <w:r w:rsidRPr="00743788">
        <w:rPr>
          <w:i/>
          <w:sz w:val="26"/>
          <w:szCs w:val="26"/>
        </w:rPr>
        <w:t xml:space="preserve"> hủy đăng ký tham gia đấu giá</w:t>
      </w:r>
      <w:r>
        <w:rPr>
          <w:i/>
          <w:sz w:val="26"/>
          <w:szCs w:val="26"/>
        </w:rPr>
        <w:t xml:space="preserve"> cổ phần </w:t>
      </w:r>
    </w:p>
    <w:p w:rsidR="003B2D02" w:rsidRPr="00743788" w:rsidRDefault="003B2D02" w:rsidP="000D6025">
      <w:pPr>
        <w:tabs>
          <w:tab w:val="left" w:pos="426"/>
        </w:tabs>
        <w:spacing w:before="120"/>
        <w:jc w:val="center"/>
        <w:rPr>
          <w:i/>
          <w:sz w:val="26"/>
          <w:szCs w:val="26"/>
        </w:rPr>
      </w:pPr>
      <w:r>
        <w:rPr>
          <w:i/>
          <w:sz w:val="26"/>
          <w:szCs w:val="26"/>
        </w:rPr>
        <w:t>của nhà đầu tư đăng ký mua cổ phần xí nghiệp Sản xuất chế biến Thực phẩm Tổng hợp</w:t>
      </w:r>
    </w:p>
    <w:p w:rsidR="003B2D02" w:rsidRDefault="003B2D02" w:rsidP="00615F3C">
      <w:pPr>
        <w:tabs>
          <w:tab w:val="left" w:pos="426"/>
        </w:tabs>
        <w:jc w:val="center"/>
        <w:rPr>
          <w:b/>
          <w:sz w:val="30"/>
          <w:szCs w:val="26"/>
        </w:rPr>
      </w:pPr>
      <w:r w:rsidRPr="006C4AB5">
        <w:rPr>
          <w:b/>
        </w:rPr>
        <w:t>-------------------------</w:t>
      </w:r>
      <w:r w:rsidRPr="005B2782">
        <w:rPr>
          <w:b/>
          <w:sz w:val="30"/>
          <w:szCs w:val="26"/>
        </w:rPr>
        <w:t xml:space="preserve"> </w:t>
      </w:r>
    </w:p>
    <w:p w:rsidR="003B2D02" w:rsidRPr="00615F3C" w:rsidRDefault="003B2D02" w:rsidP="00615F3C">
      <w:pPr>
        <w:jc w:val="center"/>
        <w:rPr>
          <w:b/>
          <w:sz w:val="26"/>
          <w:szCs w:val="28"/>
        </w:rPr>
      </w:pPr>
      <w:r w:rsidRPr="00615F3C">
        <w:rPr>
          <w:b/>
          <w:sz w:val="26"/>
          <w:szCs w:val="28"/>
        </w:rPr>
        <w:t xml:space="preserve">PHÓ TỔNG GIÁM ĐỐC </w:t>
      </w:r>
    </w:p>
    <w:p w:rsidR="003B2D02" w:rsidRPr="00615F3C" w:rsidRDefault="003B2D02" w:rsidP="00615F3C">
      <w:pPr>
        <w:jc w:val="center"/>
        <w:rPr>
          <w:b/>
          <w:sz w:val="26"/>
          <w:szCs w:val="28"/>
        </w:rPr>
      </w:pPr>
      <w:r w:rsidRPr="00615F3C">
        <w:rPr>
          <w:b/>
          <w:sz w:val="26"/>
          <w:szCs w:val="28"/>
        </w:rPr>
        <w:t>CÔNG TY CỔ PHẦN CHỨNG KHOÁN PHỐ WALL</w:t>
      </w:r>
    </w:p>
    <w:p w:rsidR="003B2D02" w:rsidRPr="006C4AB5" w:rsidRDefault="003B2D02" w:rsidP="00F46FCD">
      <w:pPr>
        <w:widowControl w:val="0"/>
        <w:tabs>
          <w:tab w:val="left" w:pos="390"/>
        </w:tabs>
        <w:autoSpaceDE w:val="0"/>
        <w:autoSpaceDN w:val="0"/>
        <w:adjustRightInd w:val="0"/>
        <w:spacing w:before="60" w:after="60"/>
        <w:ind w:right="20"/>
        <w:jc w:val="both"/>
        <w:rPr>
          <w:i/>
          <w:iCs/>
          <w:color w:val="000000"/>
        </w:rPr>
      </w:pPr>
      <w:r w:rsidRPr="006C4AB5">
        <w:rPr>
          <w:b/>
          <w:iCs/>
          <w:color w:val="000000"/>
          <w:u w:val="single"/>
        </w:rPr>
        <w:t>Căn cứ</w:t>
      </w:r>
      <w:r w:rsidRPr="006C4AB5">
        <w:rPr>
          <w:i/>
          <w:iCs/>
          <w:color w:val="000000"/>
        </w:rPr>
        <w:t>:</w:t>
      </w:r>
    </w:p>
    <w:p w:rsidR="003B2D02" w:rsidRPr="00170686" w:rsidRDefault="003B2D02" w:rsidP="00615F3C">
      <w:pPr>
        <w:pStyle w:val="BodyText"/>
        <w:numPr>
          <w:ilvl w:val="0"/>
          <w:numId w:val="8"/>
        </w:numPr>
        <w:spacing w:after="0"/>
        <w:ind w:left="426"/>
        <w:jc w:val="both"/>
        <w:outlineLvl w:val="2"/>
        <w:rPr>
          <w:rFonts w:ascii="Times New Roman" w:hAnsi="Times New Roman"/>
          <w:i/>
          <w:iCs/>
          <w:color w:val="000000"/>
        </w:rPr>
      </w:pPr>
      <w:r w:rsidRPr="00170686">
        <w:rPr>
          <w:rFonts w:ascii="Times New Roman" w:hAnsi="Times New Roman"/>
          <w:i/>
          <w:iCs/>
          <w:color w:val="000000"/>
        </w:rPr>
        <w:t>Luật Doanh nghiệp số 68/2014/QH13 ngày 26/11/2014 của Quốc hội nước Cộng hòa xã hội Chủ nghĩa Việt Nam khóa XIII, kỳ họp thứ 8;</w:t>
      </w:r>
    </w:p>
    <w:p w:rsidR="003B2D02" w:rsidRPr="00441702" w:rsidRDefault="003B2D02" w:rsidP="00615F3C">
      <w:pPr>
        <w:pStyle w:val="BodyText"/>
        <w:numPr>
          <w:ilvl w:val="0"/>
          <w:numId w:val="8"/>
        </w:numPr>
        <w:spacing w:after="0"/>
        <w:ind w:left="426"/>
        <w:jc w:val="both"/>
        <w:outlineLvl w:val="2"/>
        <w:rPr>
          <w:rFonts w:ascii="Times New Roman" w:hAnsi="Times New Roman"/>
          <w:i/>
          <w:iCs/>
          <w:color w:val="000000"/>
        </w:rPr>
      </w:pPr>
      <w:r w:rsidRPr="00441702">
        <w:rPr>
          <w:rFonts w:ascii="Times New Roman" w:hAnsi="Times New Roman"/>
          <w:i/>
          <w:iCs/>
          <w:color w:val="000000"/>
        </w:rPr>
        <w:t>Luật Chứng khoán số 70/2006/QH11 ngày 29/06/2006, Luật số 62/2010/QH12 ngày 24/11/2010 sửa đổi, bổ sung một số điều của Luật Chứng khoán và các văn bản hướng dẫn thi hành;</w:t>
      </w:r>
    </w:p>
    <w:p w:rsidR="003B2D02" w:rsidRDefault="003B2D02" w:rsidP="00615F3C">
      <w:pPr>
        <w:pStyle w:val="BodyText"/>
        <w:numPr>
          <w:ilvl w:val="0"/>
          <w:numId w:val="8"/>
        </w:numPr>
        <w:spacing w:after="0"/>
        <w:ind w:left="426"/>
        <w:jc w:val="both"/>
        <w:outlineLvl w:val="2"/>
        <w:rPr>
          <w:rFonts w:ascii="Times New Roman" w:hAnsi="Times New Roman"/>
          <w:i/>
          <w:iCs/>
          <w:color w:val="000000"/>
        </w:rPr>
      </w:pPr>
      <w:r>
        <w:rPr>
          <w:rFonts w:ascii="Times New Roman" w:hAnsi="Times New Roman"/>
          <w:i/>
          <w:iCs/>
          <w:color w:val="000000"/>
        </w:rPr>
        <w:t>Quy chế bán đấu giá cổ phần lần đầu ra công chúng Xí nghiệp Sản xuất chế biến Thực phẩm Tổng hợp ban hành kèm theo Quyết định số 31/2017/WSS/QĐ/PTGĐ ngày 09/03/2017 của phó Tổng Giám đốc Công ty cổ phần Chứng khoán Phố Wall;</w:t>
      </w:r>
    </w:p>
    <w:p w:rsidR="003B2D02" w:rsidRPr="006D57C1" w:rsidRDefault="003B2D02" w:rsidP="00615F3C">
      <w:pPr>
        <w:pStyle w:val="BodyText"/>
        <w:numPr>
          <w:ilvl w:val="0"/>
          <w:numId w:val="8"/>
        </w:numPr>
        <w:spacing w:after="0"/>
        <w:ind w:left="426"/>
        <w:jc w:val="both"/>
        <w:outlineLvl w:val="2"/>
        <w:rPr>
          <w:rFonts w:ascii="Times New Roman" w:hAnsi="Times New Roman"/>
          <w:i/>
          <w:iCs/>
          <w:color w:val="000000"/>
        </w:rPr>
      </w:pPr>
      <w:r>
        <w:rPr>
          <w:rFonts w:ascii="Times New Roman" w:hAnsi="Times New Roman"/>
          <w:i/>
          <w:iCs/>
          <w:color w:val="000000"/>
        </w:rPr>
        <w:t>Đơn đề nghị xin hủy đăng ký tham gia đấu giá của nhà đầu tư Bùi Công Nguyên và nhà đầu tư Đỗ Xuân Hân;</w:t>
      </w:r>
    </w:p>
    <w:p w:rsidR="003B2D02" w:rsidRPr="00952196" w:rsidRDefault="003B2D02" w:rsidP="00615F3C">
      <w:pPr>
        <w:pStyle w:val="BodyText"/>
        <w:numPr>
          <w:ilvl w:val="0"/>
          <w:numId w:val="8"/>
        </w:numPr>
        <w:spacing w:after="0"/>
        <w:ind w:left="425" w:hanging="357"/>
        <w:jc w:val="both"/>
        <w:outlineLvl w:val="2"/>
        <w:rPr>
          <w:i/>
          <w:iCs/>
          <w:color w:val="000000"/>
          <w:sz w:val="22"/>
          <w:szCs w:val="22"/>
        </w:rPr>
      </w:pPr>
      <w:r w:rsidRPr="00170686">
        <w:rPr>
          <w:rFonts w:ascii="Times New Roman" w:hAnsi="Times New Roman"/>
          <w:i/>
          <w:iCs/>
          <w:color w:val="000000"/>
        </w:rPr>
        <w:t>Và các Quy định của pháp luật hiện hành.</w:t>
      </w:r>
    </w:p>
    <w:p w:rsidR="003B2D02" w:rsidRDefault="003B2D02" w:rsidP="0023465C">
      <w:pPr>
        <w:pStyle w:val="BodyText"/>
        <w:spacing w:after="0" w:line="276" w:lineRule="auto"/>
        <w:jc w:val="both"/>
        <w:outlineLvl w:val="2"/>
        <w:rPr>
          <w:rFonts w:ascii="Times New Roman" w:hAnsi="Times New Roman" w:cs="Times New Roman"/>
          <w:i/>
          <w:iCs/>
          <w:color w:val="000000"/>
        </w:rPr>
      </w:pPr>
    </w:p>
    <w:p w:rsidR="003B2D02" w:rsidRDefault="003B2D02" w:rsidP="00276732">
      <w:pPr>
        <w:widowControl w:val="0"/>
        <w:autoSpaceDE w:val="0"/>
        <w:autoSpaceDN w:val="0"/>
        <w:adjustRightInd w:val="0"/>
        <w:spacing w:line="360" w:lineRule="auto"/>
        <w:ind w:right="4"/>
        <w:jc w:val="center"/>
        <w:outlineLvl w:val="0"/>
        <w:rPr>
          <w:b/>
          <w:bCs/>
          <w:color w:val="000000"/>
          <w:sz w:val="34"/>
          <w:szCs w:val="34"/>
        </w:rPr>
      </w:pPr>
      <w:r w:rsidRPr="006C4AB5">
        <w:rPr>
          <w:b/>
          <w:bCs/>
          <w:color w:val="000000"/>
          <w:sz w:val="34"/>
          <w:szCs w:val="34"/>
        </w:rPr>
        <w:t>QUYẾT ĐỊNH</w:t>
      </w:r>
    </w:p>
    <w:p w:rsidR="003B2D02" w:rsidRPr="00F07F9A" w:rsidRDefault="003B2D02" w:rsidP="00E30ECC">
      <w:pPr>
        <w:widowControl w:val="0"/>
        <w:autoSpaceDE w:val="0"/>
        <w:autoSpaceDN w:val="0"/>
        <w:adjustRightInd w:val="0"/>
        <w:spacing w:line="312" w:lineRule="auto"/>
        <w:ind w:right="4"/>
        <w:jc w:val="both"/>
        <w:outlineLvl w:val="0"/>
        <w:rPr>
          <w:bCs/>
          <w:color w:val="000000"/>
          <w:sz w:val="26"/>
          <w:szCs w:val="26"/>
        </w:rPr>
      </w:pPr>
      <w:r w:rsidRPr="00F07F9A">
        <w:rPr>
          <w:b/>
          <w:bCs/>
          <w:color w:val="000000"/>
          <w:sz w:val="26"/>
          <w:szCs w:val="26"/>
          <w:u w:val="single"/>
        </w:rPr>
        <w:t>Điều 1</w:t>
      </w:r>
      <w:r w:rsidRPr="00F07F9A">
        <w:rPr>
          <w:bCs/>
          <w:color w:val="000000"/>
          <w:sz w:val="26"/>
          <w:szCs w:val="26"/>
        </w:rPr>
        <w:t>: Căn cứ đơn xin hủy đăng ký tham gia đấu giá của nhà đầu tư Bùi Công Nguy</w:t>
      </w:r>
      <w:r>
        <w:rPr>
          <w:bCs/>
          <w:color w:val="000000"/>
          <w:sz w:val="26"/>
          <w:szCs w:val="26"/>
        </w:rPr>
        <w:t xml:space="preserve">ên, </w:t>
      </w:r>
      <w:r w:rsidRPr="00F07F9A">
        <w:rPr>
          <w:bCs/>
          <w:color w:val="000000"/>
          <w:sz w:val="26"/>
          <w:szCs w:val="26"/>
        </w:rPr>
        <w:t>nhà đầu tư Đỗ Xuân Hân</w:t>
      </w:r>
      <w:r>
        <w:rPr>
          <w:bCs/>
          <w:color w:val="000000"/>
          <w:sz w:val="26"/>
          <w:szCs w:val="26"/>
        </w:rPr>
        <w:t xml:space="preserve"> và </w:t>
      </w:r>
      <w:r w:rsidRPr="00F07F9A">
        <w:rPr>
          <w:bCs/>
          <w:color w:val="000000"/>
          <w:sz w:val="26"/>
          <w:szCs w:val="26"/>
        </w:rPr>
        <w:t>bản sao kê ngân hàng tại thời điểm 16h00 ngày 04/04/2017. Quyết định chấp thuận đơn xin hủy đăng ký tham gia đấu giá của nhà đầu tư Bùi Công Nguyên và nhà đầu tư Đỗ Xuân Hân.</w:t>
      </w:r>
    </w:p>
    <w:p w:rsidR="003B2D02" w:rsidRPr="00F07F9A" w:rsidRDefault="003B2D02" w:rsidP="00615F3C">
      <w:pPr>
        <w:spacing w:line="312" w:lineRule="auto"/>
        <w:jc w:val="both"/>
        <w:rPr>
          <w:sz w:val="26"/>
          <w:szCs w:val="26"/>
          <w:lang w:val="nl-NL"/>
        </w:rPr>
      </w:pPr>
      <w:r w:rsidRPr="00F07F9A">
        <w:rPr>
          <w:b/>
          <w:bCs/>
          <w:color w:val="000000"/>
          <w:sz w:val="26"/>
          <w:szCs w:val="26"/>
          <w:u w:val="single"/>
        </w:rPr>
        <w:t>Điều 2</w:t>
      </w:r>
      <w:r w:rsidRPr="00F07F9A">
        <w:rPr>
          <w:bCs/>
          <w:color w:val="000000"/>
          <w:sz w:val="26"/>
          <w:szCs w:val="26"/>
        </w:rPr>
        <w:t xml:space="preserve">: </w:t>
      </w:r>
      <w:r w:rsidRPr="00F07F9A">
        <w:rPr>
          <w:sz w:val="26"/>
          <w:szCs w:val="26"/>
          <w:lang w:val="nl-NL"/>
        </w:rPr>
        <w:t>Quyết định này có hiệu lực kể từ ngày ký. Việc sửa đổi, bổ sung Quyết định này do Phó Tổng giám đốc Công ty cổ phần Chứng khoán phố Wall quyết định.</w:t>
      </w:r>
    </w:p>
    <w:p w:rsidR="003B2D02" w:rsidRPr="00F07F9A" w:rsidRDefault="003B2D02" w:rsidP="00BE4188">
      <w:pPr>
        <w:spacing w:after="120" w:line="312" w:lineRule="auto"/>
        <w:jc w:val="both"/>
        <w:rPr>
          <w:color w:val="000000"/>
          <w:sz w:val="26"/>
          <w:szCs w:val="26"/>
          <w:lang w:val="nl-NL"/>
        </w:rPr>
      </w:pPr>
      <w:r w:rsidRPr="00F07F9A">
        <w:rPr>
          <w:b/>
          <w:sz w:val="26"/>
          <w:szCs w:val="26"/>
          <w:u w:val="single"/>
          <w:lang w:val="nl-NL"/>
        </w:rPr>
        <w:t>Điều 3</w:t>
      </w:r>
      <w:r w:rsidRPr="00F07F9A">
        <w:rPr>
          <w:sz w:val="26"/>
          <w:szCs w:val="26"/>
          <w:lang w:val="nl-NL"/>
        </w:rPr>
        <w:t>: Ban tổ chức đấu giá, các phòng ban của Công ty cổ phần Chứng khoán phố Wall và các tổ chức, cá nhân liên quan chịu trách nhiệm thi hành Quyết định này./.</w:t>
      </w:r>
      <w:r w:rsidRPr="00F07F9A">
        <w:rPr>
          <w:color w:val="000000"/>
          <w:sz w:val="26"/>
          <w:szCs w:val="26"/>
          <w:lang w:val="nl-NL"/>
        </w:rPr>
        <w:t xml:space="preserve"> </w:t>
      </w:r>
    </w:p>
    <w:tbl>
      <w:tblPr>
        <w:tblW w:w="0" w:type="auto"/>
        <w:tblInd w:w="250" w:type="dxa"/>
        <w:tblLook w:val="00A0"/>
      </w:tblPr>
      <w:tblGrid>
        <w:gridCol w:w="4961"/>
        <w:gridCol w:w="4678"/>
      </w:tblGrid>
      <w:tr w:rsidR="003B2D02" w:rsidRPr="00573C14" w:rsidTr="00470DE4">
        <w:tc>
          <w:tcPr>
            <w:tcW w:w="4961" w:type="dxa"/>
          </w:tcPr>
          <w:p w:rsidR="003B2D02" w:rsidRPr="006C4AB5" w:rsidRDefault="003B2D02" w:rsidP="00A54E6D">
            <w:pPr>
              <w:widowControl w:val="0"/>
              <w:autoSpaceDE w:val="0"/>
              <w:autoSpaceDN w:val="0"/>
              <w:adjustRightInd w:val="0"/>
              <w:spacing w:line="360" w:lineRule="auto"/>
              <w:jc w:val="both"/>
              <w:rPr>
                <w:color w:val="000000"/>
              </w:rPr>
            </w:pPr>
          </w:p>
        </w:tc>
        <w:tc>
          <w:tcPr>
            <w:tcW w:w="4678" w:type="dxa"/>
          </w:tcPr>
          <w:p w:rsidR="003B2D02" w:rsidRPr="006C4AB5" w:rsidRDefault="003B2D02" w:rsidP="00615F3C">
            <w:pPr>
              <w:widowControl w:val="0"/>
              <w:tabs>
                <w:tab w:val="left" w:pos="9180"/>
              </w:tabs>
              <w:autoSpaceDE w:val="0"/>
              <w:autoSpaceDN w:val="0"/>
              <w:adjustRightInd w:val="0"/>
              <w:ind w:right="30"/>
              <w:jc w:val="center"/>
              <w:rPr>
                <w:b/>
                <w:bCs/>
                <w:color w:val="000000"/>
              </w:rPr>
            </w:pPr>
            <w:r w:rsidRPr="006C4AB5">
              <w:rPr>
                <w:b/>
                <w:bCs/>
                <w:color w:val="000000"/>
              </w:rPr>
              <w:t>TM.BAN TỔNG GIÁM ĐỐC</w:t>
            </w:r>
          </w:p>
          <w:p w:rsidR="003B2D02" w:rsidRDefault="003B2D02" w:rsidP="00615F3C">
            <w:pPr>
              <w:widowControl w:val="0"/>
              <w:tabs>
                <w:tab w:val="left" w:pos="9180"/>
              </w:tabs>
              <w:autoSpaceDE w:val="0"/>
              <w:autoSpaceDN w:val="0"/>
              <w:adjustRightInd w:val="0"/>
              <w:ind w:right="30"/>
              <w:jc w:val="center"/>
              <w:rPr>
                <w:b/>
                <w:bCs/>
                <w:color w:val="000000"/>
              </w:rPr>
            </w:pPr>
            <w:r w:rsidRPr="006C4AB5">
              <w:rPr>
                <w:b/>
                <w:bCs/>
                <w:color w:val="000000"/>
              </w:rPr>
              <w:t>PHÓ TỔNG GIÁM ĐỐC</w:t>
            </w:r>
          </w:p>
          <w:p w:rsidR="003B2D02" w:rsidRPr="006C4AB5" w:rsidRDefault="003B2D02" w:rsidP="00615F3C">
            <w:pPr>
              <w:widowControl w:val="0"/>
              <w:tabs>
                <w:tab w:val="left" w:pos="9180"/>
              </w:tabs>
              <w:autoSpaceDE w:val="0"/>
              <w:autoSpaceDN w:val="0"/>
              <w:adjustRightInd w:val="0"/>
              <w:ind w:right="30"/>
              <w:jc w:val="center"/>
              <w:rPr>
                <w:b/>
                <w:bCs/>
                <w:color w:val="000000"/>
              </w:rPr>
            </w:pPr>
            <w:r>
              <w:rPr>
                <w:b/>
                <w:bCs/>
                <w:color w:val="000000"/>
              </w:rPr>
              <w:t>(Đã ký)</w:t>
            </w:r>
          </w:p>
          <w:p w:rsidR="003B2D02" w:rsidRPr="00573C14" w:rsidRDefault="003B2D02" w:rsidP="00547437">
            <w:pPr>
              <w:widowControl w:val="0"/>
              <w:tabs>
                <w:tab w:val="left" w:pos="9180"/>
              </w:tabs>
              <w:autoSpaceDE w:val="0"/>
              <w:autoSpaceDN w:val="0"/>
              <w:adjustRightInd w:val="0"/>
              <w:spacing w:before="120" w:line="360" w:lineRule="auto"/>
              <w:ind w:right="30"/>
              <w:jc w:val="center"/>
              <w:rPr>
                <w:b/>
                <w:bCs/>
                <w:color w:val="000000"/>
              </w:rPr>
            </w:pPr>
            <w:bookmarkStart w:id="0" w:name="_GoBack"/>
            <w:bookmarkEnd w:id="0"/>
            <w:r>
              <w:rPr>
                <w:b/>
                <w:bCs/>
                <w:color w:val="000000"/>
              </w:rPr>
              <w:t>Nguyễn Viết Thắng</w:t>
            </w:r>
          </w:p>
        </w:tc>
      </w:tr>
    </w:tbl>
    <w:p w:rsidR="003B2D02" w:rsidRPr="00526609" w:rsidRDefault="003B2D02" w:rsidP="00996DA6">
      <w:pPr>
        <w:widowControl w:val="0"/>
        <w:autoSpaceDE w:val="0"/>
        <w:autoSpaceDN w:val="0"/>
        <w:adjustRightInd w:val="0"/>
        <w:spacing w:line="360" w:lineRule="auto"/>
        <w:ind w:right="4"/>
        <w:outlineLvl w:val="0"/>
        <w:rPr>
          <w:color w:val="000000"/>
        </w:rPr>
      </w:pPr>
    </w:p>
    <w:sectPr w:rsidR="003B2D02" w:rsidRPr="00526609" w:rsidSect="00BE4188">
      <w:footerReference w:type="default" r:id="rId7"/>
      <w:pgSz w:w="12240" w:h="15840"/>
      <w:pgMar w:top="851"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D02" w:rsidRDefault="003B2D02" w:rsidP="008F7AED">
      <w:r>
        <w:separator/>
      </w:r>
    </w:p>
  </w:endnote>
  <w:endnote w:type="continuationSeparator" w:id="0">
    <w:p w:rsidR="003B2D02" w:rsidRDefault="003B2D02" w:rsidP="008F7AED">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WIN Sample Font">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02" w:rsidRDefault="003B2D02">
    <w:pPr>
      <w:pStyle w:val="Footer"/>
      <w:jc w:val="right"/>
    </w:pPr>
  </w:p>
  <w:p w:rsidR="003B2D02" w:rsidRDefault="003B2D02">
    <w:pPr>
      <w:pStyle w:val="Footer"/>
      <w:jc w:val="right"/>
    </w:pPr>
  </w:p>
  <w:p w:rsidR="003B2D02" w:rsidRDefault="003B2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D02" w:rsidRDefault="003B2D02" w:rsidP="008F7AED">
      <w:r>
        <w:separator/>
      </w:r>
    </w:p>
  </w:footnote>
  <w:footnote w:type="continuationSeparator" w:id="0">
    <w:p w:rsidR="003B2D02" w:rsidRDefault="003B2D02" w:rsidP="008F7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6C24"/>
    <w:multiLevelType w:val="hybridMultilevel"/>
    <w:tmpl w:val="EC181C86"/>
    <w:lvl w:ilvl="0" w:tplc="6D748C90">
      <w:numFmt w:val="bullet"/>
      <w:lvlText w:val="-"/>
      <w:lvlJc w:val="left"/>
      <w:pPr>
        <w:tabs>
          <w:tab w:val="num" w:pos="180"/>
        </w:tabs>
        <w:ind w:left="180"/>
      </w:pPr>
      <w:rPr>
        <w:rFonts w:ascii=".VnTime" w:eastAsia="Times New Roman" w:hAnsi=".VnTime"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B5577C3"/>
    <w:multiLevelType w:val="hybridMultilevel"/>
    <w:tmpl w:val="BC80FB3E"/>
    <w:lvl w:ilvl="0" w:tplc="3910A5A8">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F6ED4"/>
    <w:multiLevelType w:val="hybridMultilevel"/>
    <w:tmpl w:val="23BE8F28"/>
    <w:lvl w:ilvl="0" w:tplc="BA2E2CB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F10664"/>
    <w:multiLevelType w:val="hybridMultilevel"/>
    <w:tmpl w:val="3ADC5C1A"/>
    <w:lvl w:ilvl="0" w:tplc="0E788A6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10FD4"/>
    <w:multiLevelType w:val="hybridMultilevel"/>
    <w:tmpl w:val="B8726FC2"/>
    <w:lvl w:ilvl="0" w:tplc="BE5097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64C35"/>
    <w:multiLevelType w:val="hybridMultilevel"/>
    <w:tmpl w:val="9EA82282"/>
    <w:lvl w:ilvl="0" w:tplc="BE5097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8D0C9F"/>
    <w:multiLevelType w:val="multilevel"/>
    <w:tmpl w:val="B7CC9564"/>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60C38FE"/>
    <w:multiLevelType w:val="singleLevel"/>
    <w:tmpl w:val="DAC079BE"/>
    <w:lvl w:ilvl="0">
      <w:start w:val="1"/>
      <w:numFmt w:val="decimal"/>
      <w:lvlText w:val="Điều %1."/>
      <w:lvlJc w:val="left"/>
      <w:pPr>
        <w:tabs>
          <w:tab w:val="num" w:pos="247"/>
        </w:tabs>
        <w:ind w:left="-37" w:firstLine="397"/>
      </w:pPr>
      <w:rPr>
        <w:rFonts w:cs="Times New Roman" w:hint="default"/>
        <w:b/>
        <w:i w:val="0"/>
      </w:rPr>
    </w:lvl>
  </w:abstractNum>
  <w:abstractNum w:abstractNumId="8">
    <w:nsid w:val="737E79F4"/>
    <w:multiLevelType w:val="hybridMultilevel"/>
    <w:tmpl w:val="9DFA2254"/>
    <w:lvl w:ilvl="0" w:tplc="0B06517E">
      <w:start w:val="1"/>
      <w:numFmt w:val="bullet"/>
      <w:lvlText w:val="-"/>
      <w:lvlJc w:val="left"/>
      <w:pPr>
        <w:ind w:left="720" w:hanging="360"/>
      </w:pPr>
      <w:rPr>
        <w:rFonts w:ascii="VNI-WIN Sample Font" w:hAnsi="VNI-WIN Sample Font"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C21E7"/>
    <w:multiLevelType w:val="hybridMultilevel"/>
    <w:tmpl w:val="A392B8A8"/>
    <w:lvl w:ilvl="0" w:tplc="92983DC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4"/>
  </w:num>
  <w:num w:numId="6">
    <w:abstractNumId w:val="5"/>
  </w:num>
  <w:num w:numId="7">
    <w:abstractNumId w:val="6"/>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732"/>
    <w:rsid w:val="0000752F"/>
    <w:rsid w:val="000167C6"/>
    <w:rsid w:val="00030A1B"/>
    <w:rsid w:val="00052770"/>
    <w:rsid w:val="000654D0"/>
    <w:rsid w:val="000779C2"/>
    <w:rsid w:val="000811CA"/>
    <w:rsid w:val="000828D5"/>
    <w:rsid w:val="000976D5"/>
    <w:rsid w:val="000A05DB"/>
    <w:rsid w:val="000C152E"/>
    <w:rsid w:val="000D3DB5"/>
    <w:rsid w:val="000D6025"/>
    <w:rsid w:val="000D7A2F"/>
    <w:rsid w:val="000E4274"/>
    <w:rsid w:val="000F086B"/>
    <w:rsid w:val="00100DC3"/>
    <w:rsid w:val="0010300D"/>
    <w:rsid w:val="001126E0"/>
    <w:rsid w:val="00113BAD"/>
    <w:rsid w:val="00117E81"/>
    <w:rsid w:val="00127DF5"/>
    <w:rsid w:val="00130803"/>
    <w:rsid w:val="00151F8A"/>
    <w:rsid w:val="00160ADA"/>
    <w:rsid w:val="00170686"/>
    <w:rsid w:val="00170CF6"/>
    <w:rsid w:val="0018602D"/>
    <w:rsid w:val="001A1561"/>
    <w:rsid w:val="001B660D"/>
    <w:rsid w:val="001C0FD1"/>
    <w:rsid w:val="001D4AA3"/>
    <w:rsid w:val="001E366C"/>
    <w:rsid w:val="001F2217"/>
    <w:rsid w:val="00203789"/>
    <w:rsid w:val="00223E0B"/>
    <w:rsid w:val="0023465C"/>
    <w:rsid w:val="00241762"/>
    <w:rsid w:val="00242157"/>
    <w:rsid w:val="00276732"/>
    <w:rsid w:val="00297D27"/>
    <w:rsid w:val="002B086B"/>
    <w:rsid w:val="002C1942"/>
    <w:rsid w:val="002D1F3A"/>
    <w:rsid w:val="002D2448"/>
    <w:rsid w:val="002D58EF"/>
    <w:rsid w:val="002D7600"/>
    <w:rsid w:val="0030496F"/>
    <w:rsid w:val="0031415A"/>
    <w:rsid w:val="003268CA"/>
    <w:rsid w:val="00333A0E"/>
    <w:rsid w:val="0034720D"/>
    <w:rsid w:val="0038475D"/>
    <w:rsid w:val="00387126"/>
    <w:rsid w:val="0039558B"/>
    <w:rsid w:val="00396388"/>
    <w:rsid w:val="003B2D02"/>
    <w:rsid w:val="003D6181"/>
    <w:rsid w:val="003E4E24"/>
    <w:rsid w:val="00425B8D"/>
    <w:rsid w:val="00441702"/>
    <w:rsid w:val="00442B85"/>
    <w:rsid w:val="00444815"/>
    <w:rsid w:val="0044491F"/>
    <w:rsid w:val="00461380"/>
    <w:rsid w:val="00470DE4"/>
    <w:rsid w:val="004A68C4"/>
    <w:rsid w:val="004B0E4B"/>
    <w:rsid w:val="004B1454"/>
    <w:rsid w:val="004C4AFD"/>
    <w:rsid w:val="004C6050"/>
    <w:rsid w:val="004E0B91"/>
    <w:rsid w:val="004F1478"/>
    <w:rsid w:val="004F6C4B"/>
    <w:rsid w:val="005014D5"/>
    <w:rsid w:val="00505243"/>
    <w:rsid w:val="00505C17"/>
    <w:rsid w:val="00512185"/>
    <w:rsid w:val="00512D72"/>
    <w:rsid w:val="00526609"/>
    <w:rsid w:val="00536CC6"/>
    <w:rsid w:val="00547437"/>
    <w:rsid w:val="00572CB5"/>
    <w:rsid w:val="00573C14"/>
    <w:rsid w:val="00581031"/>
    <w:rsid w:val="0059269D"/>
    <w:rsid w:val="005B117D"/>
    <w:rsid w:val="005B2782"/>
    <w:rsid w:val="005C665B"/>
    <w:rsid w:val="005E2F15"/>
    <w:rsid w:val="00604B67"/>
    <w:rsid w:val="00615F3C"/>
    <w:rsid w:val="00620E08"/>
    <w:rsid w:val="00666A62"/>
    <w:rsid w:val="00692A6E"/>
    <w:rsid w:val="0069410C"/>
    <w:rsid w:val="006A2611"/>
    <w:rsid w:val="006C4AB5"/>
    <w:rsid w:val="006D348D"/>
    <w:rsid w:val="006D57C1"/>
    <w:rsid w:val="006E4400"/>
    <w:rsid w:val="006E50DF"/>
    <w:rsid w:val="006F7776"/>
    <w:rsid w:val="0070149E"/>
    <w:rsid w:val="00720A13"/>
    <w:rsid w:val="00725947"/>
    <w:rsid w:val="007274CF"/>
    <w:rsid w:val="00743788"/>
    <w:rsid w:val="007459FA"/>
    <w:rsid w:val="00754BA5"/>
    <w:rsid w:val="00774F66"/>
    <w:rsid w:val="0079077F"/>
    <w:rsid w:val="007A12F1"/>
    <w:rsid w:val="007B3DF8"/>
    <w:rsid w:val="007C0AA2"/>
    <w:rsid w:val="007C1C0A"/>
    <w:rsid w:val="007E0B3D"/>
    <w:rsid w:val="007E1AA9"/>
    <w:rsid w:val="007E213A"/>
    <w:rsid w:val="007F2020"/>
    <w:rsid w:val="00804830"/>
    <w:rsid w:val="00806C4E"/>
    <w:rsid w:val="008148F1"/>
    <w:rsid w:val="008150CA"/>
    <w:rsid w:val="00831F28"/>
    <w:rsid w:val="008446D0"/>
    <w:rsid w:val="00844B8C"/>
    <w:rsid w:val="008720BD"/>
    <w:rsid w:val="008A512E"/>
    <w:rsid w:val="008B3B09"/>
    <w:rsid w:val="008D4EA1"/>
    <w:rsid w:val="008F12C1"/>
    <w:rsid w:val="008F5E34"/>
    <w:rsid w:val="008F7AED"/>
    <w:rsid w:val="00915216"/>
    <w:rsid w:val="009211B0"/>
    <w:rsid w:val="0092773B"/>
    <w:rsid w:val="009342DE"/>
    <w:rsid w:val="0094015B"/>
    <w:rsid w:val="00952196"/>
    <w:rsid w:val="00996DA6"/>
    <w:rsid w:val="009A1D7B"/>
    <w:rsid w:val="009B20F0"/>
    <w:rsid w:val="009C5563"/>
    <w:rsid w:val="009C55AB"/>
    <w:rsid w:val="009E5D6E"/>
    <w:rsid w:val="009E7BA4"/>
    <w:rsid w:val="00A12C06"/>
    <w:rsid w:val="00A2179C"/>
    <w:rsid w:val="00A40A8B"/>
    <w:rsid w:val="00A525FB"/>
    <w:rsid w:val="00A53C3C"/>
    <w:rsid w:val="00A54E6D"/>
    <w:rsid w:val="00A56BC2"/>
    <w:rsid w:val="00A61A2C"/>
    <w:rsid w:val="00A61A3B"/>
    <w:rsid w:val="00A653B1"/>
    <w:rsid w:val="00A66D39"/>
    <w:rsid w:val="00A87D0A"/>
    <w:rsid w:val="00A901F8"/>
    <w:rsid w:val="00AD4EA5"/>
    <w:rsid w:val="00AE1DED"/>
    <w:rsid w:val="00B16DD9"/>
    <w:rsid w:val="00B22739"/>
    <w:rsid w:val="00B26722"/>
    <w:rsid w:val="00B34EFF"/>
    <w:rsid w:val="00B57B7B"/>
    <w:rsid w:val="00B609E2"/>
    <w:rsid w:val="00B62553"/>
    <w:rsid w:val="00B66009"/>
    <w:rsid w:val="00B7234F"/>
    <w:rsid w:val="00B72DA6"/>
    <w:rsid w:val="00B97E6D"/>
    <w:rsid w:val="00BB3117"/>
    <w:rsid w:val="00BB5243"/>
    <w:rsid w:val="00BC7FDC"/>
    <w:rsid w:val="00BE022C"/>
    <w:rsid w:val="00BE4188"/>
    <w:rsid w:val="00BF5292"/>
    <w:rsid w:val="00C109DF"/>
    <w:rsid w:val="00C13D86"/>
    <w:rsid w:val="00C2011A"/>
    <w:rsid w:val="00C21C13"/>
    <w:rsid w:val="00C227BE"/>
    <w:rsid w:val="00C266CE"/>
    <w:rsid w:val="00C41212"/>
    <w:rsid w:val="00C664B0"/>
    <w:rsid w:val="00CB5C92"/>
    <w:rsid w:val="00CD1B87"/>
    <w:rsid w:val="00CE74E5"/>
    <w:rsid w:val="00CF60A2"/>
    <w:rsid w:val="00D07DD6"/>
    <w:rsid w:val="00D227D8"/>
    <w:rsid w:val="00D31A87"/>
    <w:rsid w:val="00D31DE7"/>
    <w:rsid w:val="00D50C1C"/>
    <w:rsid w:val="00D9038A"/>
    <w:rsid w:val="00DD0110"/>
    <w:rsid w:val="00DE0065"/>
    <w:rsid w:val="00E11D8C"/>
    <w:rsid w:val="00E17750"/>
    <w:rsid w:val="00E20E4F"/>
    <w:rsid w:val="00E30ECC"/>
    <w:rsid w:val="00E4075F"/>
    <w:rsid w:val="00E41A09"/>
    <w:rsid w:val="00E45300"/>
    <w:rsid w:val="00E52460"/>
    <w:rsid w:val="00E6201F"/>
    <w:rsid w:val="00E72D22"/>
    <w:rsid w:val="00E9574D"/>
    <w:rsid w:val="00EB3638"/>
    <w:rsid w:val="00EB3F91"/>
    <w:rsid w:val="00ED1331"/>
    <w:rsid w:val="00ED208E"/>
    <w:rsid w:val="00EE17D6"/>
    <w:rsid w:val="00EF2FE2"/>
    <w:rsid w:val="00EF3CFF"/>
    <w:rsid w:val="00F07F9A"/>
    <w:rsid w:val="00F17A1C"/>
    <w:rsid w:val="00F423B4"/>
    <w:rsid w:val="00F46FCD"/>
    <w:rsid w:val="00F5389E"/>
    <w:rsid w:val="00F611A0"/>
    <w:rsid w:val="00F724C2"/>
    <w:rsid w:val="00F9496C"/>
    <w:rsid w:val="00FA2F07"/>
    <w:rsid w:val="00FB160C"/>
    <w:rsid w:val="00FF112A"/>
    <w:rsid w:val="00FF2C45"/>
    <w:rsid w:val="00FF327F"/>
    <w:rsid w:val="00FF4CA7"/>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32"/>
    <w:rPr>
      <w:rFonts w:ascii="Times New Roman" w:eastAsia="Times New Roman" w:hAnsi="Times New Roman"/>
      <w:sz w:val="24"/>
      <w:szCs w:val="24"/>
      <w:lang w:val="en-US" w:eastAsia="en-US"/>
    </w:rPr>
  </w:style>
  <w:style w:type="paragraph" w:styleId="Heading8">
    <w:name w:val="heading 8"/>
    <w:basedOn w:val="Normal"/>
    <w:next w:val="Normal"/>
    <w:link w:val="Heading8Char"/>
    <w:uiPriority w:val="99"/>
    <w:qFormat/>
    <w:rsid w:val="00276732"/>
    <w:pPr>
      <w:spacing w:before="240" w:after="60"/>
      <w:outlineLvl w:val="7"/>
    </w:pPr>
    <w:rPr>
      <w:rFonts w:ascii="Calibri" w:hAnsi="Calibri"/>
      <w:i/>
      <w:i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276732"/>
    <w:rPr>
      <w:rFonts w:ascii="Calibri" w:hAnsi="Calibri" w:cs="Times New Roman"/>
      <w:i/>
      <w:iCs/>
      <w:sz w:val="32"/>
      <w:szCs w:val="32"/>
    </w:rPr>
  </w:style>
  <w:style w:type="paragraph" w:styleId="BalloonText">
    <w:name w:val="Balloon Text"/>
    <w:basedOn w:val="Normal"/>
    <w:link w:val="BalloonTextChar"/>
    <w:uiPriority w:val="99"/>
    <w:semiHidden/>
    <w:rsid w:val="00DD01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110"/>
    <w:rPr>
      <w:rFonts w:ascii="Tahoma" w:hAnsi="Tahoma" w:cs="Tahoma"/>
      <w:sz w:val="16"/>
      <w:szCs w:val="16"/>
    </w:rPr>
  </w:style>
  <w:style w:type="paragraph" w:styleId="Header">
    <w:name w:val="header"/>
    <w:basedOn w:val="Normal"/>
    <w:link w:val="HeaderChar"/>
    <w:uiPriority w:val="99"/>
    <w:semiHidden/>
    <w:rsid w:val="008F7AED"/>
    <w:pPr>
      <w:tabs>
        <w:tab w:val="center" w:pos="4680"/>
        <w:tab w:val="right" w:pos="9360"/>
      </w:tabs>
    </w:pPr>
  </w:style>
  <w:style w:type="character" w:customStyle="1" w:styleId="HeaderChar">
    <w:name w:val="Header Char"/>
    <w:basedOn w:val="DefaultParagraphFont"/>
    <w:link w:val="Header"/>
    <w:uiPriority w:val="99"/>
    <w:semiHidden/>
    <w:locked/>
    <w:rsid w:val="008F7AED"/>
    <w:rPr>
      <w:rFonts w:ascii="Times New Roman" w:hAnsi="Times New Roman" w:cs="Times New Roman"/>
      <w:sz w:val="24"/>
      <w:szCs w:val="24"/>
    </w:rPr>
  </w:style>
  <w:style w:type="paragraph" w:styleId="Footer">
    <w:name w:val="footer"/>
    <w:basedOn w:val="Normal"/>
    <w:link w:val="FooterChar"/>
    <w:uiPriority w:val="99"/>
    <w:rsid w:val="008F7AED"/>
    <w:pPr>
      <w:tabs>
        <w:tab w:val="center" w:pos="4680"/>
        <w:tab w:val="right" w:pos="9360"/>
      </w:tabs>
    </w:pPr>
  </w:style>
  <w:style w:type="character" w:customStyle="1" w:styleId="FooterChar">
    <w:name w:val="Footer Char"/>
    <w:basedOn w:val="DefaultParagraphFont"/>
    <w:link w:val="Footer"/>
    <w:uiPriority w:val="99"/>
    <w:locked/>
    <w:rsid w:val="008F7AED"/>
    <w:rPr>
      <w:rFonts w:ascii="Times New Roman" w:hAnsi="Times New Roman" w:cs="Times New Roman"/>
      <w:sz w:val="24"/>
      <w:szCs w:val="24"/>
    </w:rPr>
  </w:style>
  <w:style w:type="paragraph" w:styleId="ListParagraph">
    <w:name w:val="List Paragraph"/>
    <w:aliases w:val="bullet,List Paragraph1,List Paragraph2"/>
    <w:basedOn w:val="Normal"/>
    <w:link w:val="ListParagraphChar"/>
    <w:uiPriority w:val="99"/>
    <w:qFormat/>
    <w:rsid w:val="00B7234F"/>
    <w:pPr>
      <w:spacing w:after="200" w:line="276" w:lineRule="auto"/>
      <w:ind w:left="720"/>
      <w:contextualSpacing/>
    </w:pPr>
    <w:rPr>
      <w:rFonts w:ascii="Calibri" w:eastAsia="Calibri" w:hAnsi="Calibri"/>
      <w:sz w:val="22"/>
      <w:szCs w:val="22"/>
      <w:lang w:val="vi-VN"/>
    </w:rPr>
  </w:style>
  <w:style w:type="paragraph" w:customStyle="1" w:styleId="western">
    <w:name w:val="western"/>
    <w:basedOn w:val="Normal"/>
    <w:uiPriority w:val="99"/>
    <w:rsid w:val="00B16DD9"/>
    <w:pPr>
      <w:suppressAutoHyphens/>
      <w:spacing w:before="79" w:after="79" w:line="312" w:lineRule="auto"/>
      <w:jc w:val="both"/>
    </w:pPr>
    <w:rPr>
      <w:sz w:val="28"/>
      <w:szCs w:val="28"/>
    </w:rPr>
  </w:style>
  <w:style w:type="character" w:customStyle="1" w:styleId="ListParagraphChar">
    <w:name w:val="List Paragraph Char"/>
    <w:aliases w:val="bullet Char1,List Paragraph1 Char1,List Paragraph2 Char"/>
    <w:link w:val="ListParagraph"/>
    <w:uiPriority w:val="99"/>
    <w:locked/>
    <w:rsid w:val="00754BA5"/>
    <w:rPr>
      <w:sz w:val="22"/>
    </w:rPr>
  </w:style>
  <w:style w:type="character" w:customStyle="1" w:styleId="bulletChar">
    <w:name w:val="bullet Char"/>
    <w:aliases w:val="List Paragraph1 Char"/>
    <w:uiPriority w:val="99"/>
    <w:locked/>
    <w:rsid w:val="001B660D"/>
    <w:rPr>
      <w:sz w:val="22"/>
    </w:rPr>
  </w:style>
  <w:style w:type="paragraph" w:styleId="BodyText">
    <w:name w:val="Body Text"/>
    <w:basedOn w:val="Normal"/>
    <w:link w:val="BodyTextChar"/>
    <w:uiPriority w:val="99"/>
    <w:rsid w:val="0023465C"/>
    <w:pPr>
      <w:spacing w:after="120"/>
    </w:pPr>
    <w:rPr>
      <w:rFonts w:ascii=".VnTime" w:hAnsi=".VnTime" w:cs=".VnTime"/>
    </w:rPr>
  </w:style>
  <w:style w:type="character" w:customStyle="1" w:styleId="BodyTextChar">
    <w:name w:val="Body Text Char"/>
    <w:basedOn w:val="DefaultParagraphFont"/>
    <w:link w:val="BodyText"/>
    <w:uiPriority w:val="99"/>
    <w:locked/>
    <w:rsid w:val="0023465C"/>
    <w:rPr>
      <w:rFonts w:ascii=".VnTime" w:hAnsi=".VnTime" w:cs=".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273</Words>
  <Characters>1559</Characters>
  <Application>Microsoft Office Outlook</Application>
  <DocSecurity>0</DocSecurity>
  <Lines>0</Lines>
  <Paragraphs>0</Paragraphs>
  <ScaleCrop>false</ScaleCrop>
  <Company>wss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dc:title>
  <dc:subject/>
  <dc:creator>duongnt</dc:creator>
  <cp:keywords/>
  <dc:description/>
  <cp:lastModifiedBy>Dai Loi</cp:lastModifiedBy>
  <cp:revision>2</cp:revision>
  <cp:lastPrinted>2017-04-07T06:14:00Z</cp:lastPrinted>
  <dcterms:created xsi:type="dcterms:W3CDTF">2017-04-07T12:20:00Z</dcterms:created>
  <dcterms:modified xsi:type="dcterms:W3CDTF">2017-04-07T12:20:00Z</dcterms:modified>
</cp:coreProperties>
</file>